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17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ЕГОРЛЫКСКИЙ РАЙОН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СОБРАНИЕ ДЕПУТАТОВ ОБЪЕДИНЕННОГО СЕЛЬСКОГО ПОСЕЛЕНИЯ</w:t>
      </w:r>
    </w:p>
    <w:p w:rsidR="00097481" w:rsidRDefault="00097481" w:rsidP="0042526F">
      <w:pPr>
        <w:pStyle w:val="a3"/>
        <w:jc w:val="center"/>
        <w:rPr>
          <w:b/>
          <w:sz w:val="28"/>
        </w:rPr>
      </w:pP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2526F" w:rsidRDefault="0042526F" w:rsidP="0042526F">
      <w:pPr>
        <w:pStyle w:val="a3"/>
        <w:jc w:val="center"/>
        <w:rPr>
          <w:b/>
          <w:sz w:val="28"/>
        </w:rPr>
      </w:pPr>
    </w:p>
    <w:p w:rsidR="0042526F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10 апреля 2024 года                             № 8                              х. </w:t>
      </w:r>
      <w:proofErr w:type="gramStart"/>
      <w:r>
        <w:rPr>
          <w:b/>
          <w:sz w:val="28"/>
        </w:rPr>
        <w:t>Объединенный</w:t>
      </w:r>
      <w:proofErr w:type="gramEnd"/>
    </w:p>
    <w:p w:rsidR="0042526F" w:rsidRDefault="0042526F" w:rsidP="0042526F">
      <w:pPr>
        <w:pStyle w:val="a3"/>
        <w:rPr>
          <w:b/>
          <w:sz w:val="28"/>
        </w:rPr>
      </w:pP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>Об утверждении положения о создании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условий для развития местного 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>традиционного народного художественного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творчества, участия в сохранении, возрождении, </w:t>
      </w:r>
    </w:p>
    <w:p w:rsidR="00097481" w:rsidRDefault="00097481" w:rsidP="0042526F">
      <w:pPr>
        <w:pStyle w:val="a3"/>
        <w:rPr>
          <w:b/>
          <w:sz w:val="28"/>
        </w:rPr>
      </w:pPr>
      <w:proofErr w:type="gramStart"/>
      <w:r>
        <w:rPr>
          <w:b/>
          <w:sz w:val="28"/>
        </w:rPr>
        <w:t>развитии</w:t>
      </w:r>
      <w:proofErr w:type="gramEnd"/>
      <w:r>
        <w:rPr>
          <w:b/>
          <w:sz w:val="28"/>
        </w:rPr>
        <w:t xml:space="preserve"> народных художественных промыслов 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на территории муниципального образования 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:rsidR="00097481" w:rsidRDefault="00097481" w:rsidP="0042526F">
      <w:pPr>
        <w:pStyle w:val="a3"/>
        <w:rPr>
          <w:b/>
          <w:sz w:val="28"/>
        </w:rPr>
      </w:pPr>
    </w:p>
    <w:p w:rsidR="00097481" w:rsidRDefault="00097481" w:rsidP="00097481">
      <w:pPr>
        <w:pStyle w:val="a3"/>
        <w:ind w:firstLine="567"/>
        <w:jc w:val="both"/>
        <w:rPr>
          <w:sz w:val="28"/>
        </w:rPr>
      </w:pPr>
    </w:p>
    <w:p w:rsidR="00097481" w:rsidRDefault="00097481" w:rsidP="00097481">
      <w:pPr>
        <w:pStyle w:val="a3"/>
        <w:ind w:firstLine="567"/>
        <w:jc w:val="both"/>
        <w:rPr>
          <w:sz w:val="28"/>
        </w:rPr>
      </w:pPr>
      <w:r>
        <w:rPr>
          <w:sz w:val="28"/>
        </w:rPr>
        <w:t>В соответствии со статьей 14, 16 Федерального закона                            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«Объединенное сельское поселение», Собрание депутатов Объединенного сельского поселения</w:t>
      </w:r>
    </w:p>
    <w:p w:rsidR="00097481" w:rsidRDefault="00097481" w:rsidP="00097481">
      <w:pPr>
        <w:pStyle w:val="a3"/>
        <w:ind w:firstLine="567"/>
        <w:jc w:val="both"/>
        <w:rPr>
          <w:sz w:val="28"/>
        </w:rPr>
      </w:pPr>
    </w:p>
    <w:p w:rsidR="00097481" w:rsidRDefault="00097481" w:rsidP="00097481">
      <w:pPr>
        <w:pStyle w:val="a3"/>
        <w:jc w:val="center"/>
        <w:rPr>
          <w:sz w:val="28"/>
        </w:rPr>
      </w:pPr>
      <w:r>
        <w:rPr>
          <w:sz w:val="28"/>
        </w:rPr>
        <w:t>РЕШИЛО:</w:t>
      </w:r>
    </w:p>
    <w:p w:rsidR="00097481" w:rsidRDefault="00097481" w:rsidP="00097481">
      <w:pPr>
        <w:pStyle w:val="a3"/>
        <w:jc w:val="center"/>
        <w:rPr>
          <w:sz w:val="28"/>
        </w:rPr>
      </w:pPr>
    </w:p>
    <w:p w:rsidR="00097481" w:rsidRDefault="00F924A7" w:rsidP="00097481">
      <w:pPr>
        <w:pStyle w:val="a3"/>
        <w:ind w:firstLine="567"/>
        <w:rPr>
          <w:sz w:val="28"/>
        </w:rPr>
      </w:pPr>
      <w:r>
        <w:rPr>
          <w:sz w:val="28"/>
        </w:rPr>
        <w:t xml:space="preserve">1. Утвердить </w:t>
      </w:r>
      <w:r w:rsidR="00097481">
        <w:rPr>
          <w:sz w:val="28"/>
        </w:rPr>
        <w:t>Положение о создании</w:t>
      </w:r>
      <w:r w:rsidR="005833A6">
        <w:rPr>
          <w:sz w:val="28"/>
        </w:rPr>
        <w:t xml:space="preserve">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«Объединенное сельское поселение»</w:t>
      </w:r>
      <w:r>
        <w:rPr>
          <w:sz w:val="28"/>
        </w:rPr>
        <w:t xml:space="preserve"> согласно приложению</w:t>
      </w:r>
    </w:p>
    <w:p w:rsidR="005833A6" w:rsidRDefault="005833A6" w:rsidP="00097481">
      <w:pPr>
        <w:pStyle w:val="a3"/>
        <w:ind w:firstLine="567"/>
        <w:rPr>
          <w:sz w:val="28"/>
        </w:rPr>
      </w:pPr>
      <w:r>
        <w:rPr>
          <w:sz w:val="28"/>
        </w:rPr>
        <w:t>2. Настоящее решение вступает в силу после дня его официального опубликования (обнародования).</w:t>
      </w:r>
    </w:p>
    <w:p w:rsidR="005833A6" w:rsidRDefault="005833A6" w:rsidP="00097481">
      <w:pPr>
        <w:pStyle w:val="a3"/>
        <w:ind w:firstLine="567"/>
        <w:rPr>
          <w:sz w:val="28"/>
        </w:rPr>
      </w:pPr>
    </w:p>
    <w:p w:rsidR="005833A6" w:rsidRDefault="005833A6" w:rsidP="005833A6">
      <w:pPr>
        <w:pStyle w:val="a3"/>
        <w:rPr>
          <w:sz w:val="28"/>
        </w:rPr>
      </w:pPr>
    </w:p>
    <w:p w:rsidR="005833A6" w:rsidRDefault="005833A6" w:rsidP="005833A6">
      <w:pPr>
        <w:pStyle w:val="a3"/>
        <w:rPr>
          <w:sz w:val="28"/>
        </w:rPr>
      </w:pPr>
    </w:p>
    <w:p w:rsidR="0003317A" w:rsidRDefault="0003317A" w:rsidP="005833A6">
      <w:pPr>
        <w:pStyle w:val="a3"/>
        <w:rPr>
          <w:sz w:val="28"/>
        </w:rPr>
      </w:pPr>
    </w:p>
    <w:p w:rsidR="005833A6" w:rsidRDefault="005833A6" w:rsidP="005833A6">
      <w:pPr>
        <w:pStyle w:val="a3"/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5833A6" w:rsidRPr="00097481" w:rsidRDefault="005833A6" w:rsidP="005833A6">
      <w:pPr>
        <w:pStyle w:val="a3"/>
        <w:rPr>
          <w:sz w:val="28"/>
        </w:rPr>
      </w:pPr>
      <w:r>
        <w:rPr>
          <w:sz w:val="28"/>
        </w:rPr>
        <w:t>Глава Объединенного сельского поселения                                      Л.В. Попова</w:t>
      </w:r>
    </w:p>
    <w:p w:rsidR="0042526F" w:rsidRDefault="0042526F" w:rsidP="0042526F">
      <w:pPr>
        <w:pStyle w:val="a3"/>
        <w:rPr>
          <w:b/>
          <w:sz w:val="28"/>
        </w:rPr>
      </w:pPr>
    </w:p>
    <w:p w:rsidR="00F924A7" w:rsidRDefault="00F924A7" w:rsidP="0042526F">
      <w:pPr>
        <w:pStyle w:val="a3"/>
        <w:rPr>
          <w:b/>
          <w:sz w:val="28"/>
        </w:rPr>
      </w:pPr>
    </w:p>
    <w:p w:rsidR="00F924A7" w:rsidRDefault="0003317A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</w:t>
      </w:r>
    </w:p>
    <w:p w:rsidR="0003317A" w:rsidRDefault="0003317A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 решению Собрания депутатов</w:t>
      </w:r>
    </w:p>
    <w:p w:rsidR="0003317A" w:rsidRDefault="0003317A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Объединенного сельского поселения</w:t>
      </w:r>
    </w:p>
    <w:p w:rsidR="0003317A" w:rsidRPr="00F924A7" w:rsidRDefault="0003317A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10.04.2024 года №8</w:t>
      </w:r>
    </w:p>
    <w:p w:rsidR="00F924A7" w:rsidRDefault="00F924A7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03317A" w:rsidRDefault="0003317A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ПОЛОЖЕНИЕ</w:t>
      </w: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b/>
          <w:bCs/>
          <w:kern w:val="2"/>
          <w:sz w:val="28"/>
          <w:szCs w:val="28"/>
        </w:rPr>
        <w:t>ОБЪЕДИНЕННОЕ</w:t>
      </w:r>
      <w:r w:rsidRPr="00F87809">
        <w:rPr>
          <w:b/>
          <w:bCs/>
          <w:kern w:val="2"/>
          <w:sz w:val="28"/>
          <w:szCs w:val="28"/>
        </w:rPr>
        <w:t xml:space="preserve"> СЕЛЬСКО</w:t>
      </w:r>
      <w:r>
        <w:rPr>
          <w:b/>
          <w:bCs/>
          <w:kern w:val="2"/>
          <w:sz w:val="28"/>
          <w:szCs w:val="28"/>
        </w:rPr>
        <w:t>Е 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F924A7" w:rsidRPr="004A70E2" w:rsidRDefault="00F924A7" w:rsidP="00F924A7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</w:t>
      </w:r>
      <w:proofErr w:type="gramStart"/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«Объединенное</w:t>
      </w:r>
      <w:r w:rsidRPr="00EC073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A70E2">
        <w:rPr>
          <w:sz w:val="28"/>
          <w:szCs w:val="28"/>
        </w:rPr>
        <w:t xml:space="preserve">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03317A" w:rsidRDefault="0003317A" w:rsidP="00F924A7">
      <w:pPr>
        <w:ind w:right="321" w:firstLine="540"/>
        <w:jc w:val="center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F924A7" w:rsidRPr="004A70E2" w:rsidRDefault="00F924A7" w:rsidP="00F924A7">
      <w:pPr>
        <w:ind w:right="321" w:firstLine="540"/>
        <w:jc w:val="center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F924A7" w:rsidRPr="004A70E2" w:rsidRDefault="00F924A7" w:rsidP="00F924A7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03317A" w:rsidRDefault="0003317A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4A70E2">
        <w:rPr>
          <w:sz w:val="28"/>
          <w:szCs w:val="28"/>
        </w:rPr>
        <w:t>».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направленных </w:t>
      </w:r>
      <w:proofErr w:type="gramStart"/>
      <w:r w:rsidRPr="004A70E2">
        <w:rPr>
          <w:sz w:val="28"/>
          <w:szCs w:val="28"/>
        </w:rPr>
        <w:t>на</w:t>
      </w:r>
      <w:proofErr w:type="gramEnd"/>
      <w:r w:rsidRPr="004A70E2">
        <w:rPr>
          <w:sz w:val="28"/>
          <w:szCs w:val="28"/>
        </w:rPr>
        <w:t>: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F924A7" w:rsidRPr="004A70E2" w:rsidRDefault="00F924A7" w:rsidP="00F924A7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03317A" w:rsidRDefault="0003317A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4A70E2">
        <w:rPr>
          <w:rFonts w:ascii="Calibri" w:hAnsi="Calibri"/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CA6D64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4A70E2">
        <w:rPr>
          <w:sz w:val="28"/>
          <w:szCs w:val="28"/>
        </w:rPr>
        <w:t xml:space="preserve"> поощрения, взыскания;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5)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утверждает показатели и критерии </w:t>
      </w:r>
      <w:proofErr w:type="gramStart"/>
      <w:r w:rsidRPr="004A70E2">
        <w:rPr>
          <w:sz w:val="28"/>
          <w:szCs w:val="28"/>
          <w:lang w:eastAsia="en-US"/>
        </w:rPr>
        <w:t>оценки результатов деятельности муниципальных учреждений культуры муниципального образования</w:t>
      </w:r>
      <w:proofErr w:type="gramEnd"/>
      <w:r w:rsidRPr="004A70E2">
        <w:rPr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</w:p>
    <w:p w:rsidR="0003317A" w:rsidRDefault="0003317A" w:rsidP="00F924A7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bookmarkStart w:id="0" w:name="_GoBack"/>
      <w:bookmarkEnd w:id="0"/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F924A7" w:rsidRPr="004A70E2" w:rsidRDefault="00F924A7" w:rsidP="00F924A7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F924A7" w:rsidRDefault="00F924A7" w:rsidP="00F924A7">
      <w:pPr>
        <w:ind w:right="321"/>
      </w:pPr>
    </w:p>
    <w:p w:rsidR="00F924A7" w:rsidRDefault="00F924A7" w:rsidP="0042526F">
      <w:pPr>
        <w:pStyle w:val="a3"/>
        <w:rPr>
          <w:b/>
          <w:sz w:val="28"/>
        </w:rPr>
      </w:pPr>
    </w:p>
    <w:p w:rsidR="0042526F" w:rsidRDefault="0042526F" w:rsidP="0042526F">
      <w:pPr>
        <w:pStyle w:val="a3"/>
        <w:jc w:val="center"/>
        <w:rPr>
          <w:b/>
          <w:sz w:val="28"/>
        </w:rPr>
      </w:pPr>
    </w:p>
    <w:p w:rsidR="0042526F" w:rsidRPr="0042526F" w:rsidRDefault="0042526F" w:rsidP="0042526F">
      <w:pPr>
        <w:pStyle w:val="a3"/>
        <w:jc w:val="center"/>
        <w:rPr>
          <w:b/>
          <w:sz w:val="28"/>
        </w:rPr>
      </w:pPr>
    </w:p>
    <w:sectPr w:rsidR="0042526F" w:rsidRPr="0042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0"/>
    <w:rsid w:val="0003317A"/>
    <w:rsid w:val="00097481"/>
    <w:rsid w:val="00143BC0"/>
    <w:rsid w:val="0042526F"/>
    <w:rsid w:val="00580C41"/>
    <w:rsid w:val="005833A6"/>
    <w:rsid w:val="00632117"/>
    <w:rsid w:val="00F9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2024-04-10T10:58:00Z</dcterms:created>
  <dcterms:modified xsi:type="dcterms:W3CDTF">2024-04-10T10:58:00Z</dcterms:modified>
</cp:coreProperties>
</file>