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9" w:rsidRPr="00126BD8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6BD8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:rsidR="00AC0B1A" w:rsidRPr="00126BD8" w:rsidRDefault="00164575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6BD8">
        <w:rPr>
          <w:kern w:val="2"/>
          <w:sz w:val="40"/>
          <w:szCs w:val="40"/>
          <w:lang w:eastAsia="hi-IN" w:bidi="hi-IN"/>
        </w:rPr>
        <w:t>Объединенного</w:t>
      </w:r>
      <w:r w:rsidR="00AC0B1A" w:rsidRPr="00126BD8">
        <w:rPr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5E2B99" w:rsidRPr="00126BD8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6BD8"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:rsidR="005E2B99" w:rsidRPr="00126BD8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:rsidR="00A90EC4" w:rsidRDefault="00A90EC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:rsidR="00313B64" w:rsidRDefault="00313B6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:rsidR="00AC0B1A" w:rsidRDefault="008B0D77" w:rsidP="005E2B99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265E7">
        <w:rPr>
          <w:sz w:val="28"/>
          <w:szCs w:val="28"/>
        </w:rPr>
        <w:t xml:space="preserve">5 </w:t>
      </w:r>
      <w:r>
        <w:rPr>
          <w:sz w:val="28"/>
          <w:szCs w:val="28"/>
        </w:rPr>
        <w:t>января</w:t>
      </w:r>
      <w:r w:rsidR="00313B64">
        <w:rPr>
          <w:sz w:val="28"/>
          <w:szCs w:val="28"/>
        </w:rPr>
        <w:t xml:space="preserve">   </w:t>
      </w:r>
      <w:r w:rsidR="00AC0B1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5E2B99">
        <w:rPr>
          <w:sz w:val="28"/>
          <w:szCs w:val="28"/>
        </w:rPr>
        <w:t xml:space="preserve">                                   </w:t>
      </w:r>
      <w:r w:rsidR="00AC0B1A">
        <w:rPr>
          <w:sz w:val="28"/>
          <w:szCs w:val="28"/>
        </w:rPr>
        <w:t xml:space="preserve">№ </w:t>
      </w:r>
      <w:r w:rsidR="005E2B99">
        <w:rPr>
          <w:sz w:val="28"/>
          <w:szCs w:val="28"/>
        </w:rPr>
        <w:t xml:space="preserve"> </w:t>
      </w:r>
      <w:r w:rsidR="005F6019">
        <w:rPr>
          <w:sz w:val="28"/>
          <w:szCs w:val="28"/>
        </w:rPr>
        <w:t>4</w:t>
      </w:r>
      <w:r w:rsidR="005E2B99">
        <w:rPr>
          <w:sz w:val="28"/>
          <w:szCs w:val="28"/>
        </w:rPr>
        <w:t xml:space="preserve">       </w:t>
      </w:r>
      <w:r w:rsidR="00164575">
        <w:rPr>
          <w:sz w:val="28"/>
          <w:szCs w:val="28"/>
        </w:rPr>
        <w:t xml:space="preserve">             </w:t>
      </w:r>
      <w:proofErr w:type="gramStart"/>
      <w:r w:rsidR="00164575">
        <w:rPr>
          <w:sz w:val="28"/>
          <w:szCs w:val="28"/>
        </w:rPr>
        <w:t>х</w:t>
      </w:r>
      <w:proofErr w:type="gramEnd"/>
      <w:r w:rsidR="00164575">
        <w:rPr>
          <w:sz w:val="28"/>
          <w:szCs w:val="28"/>
        </w:rPr>
        <w:t>. Объединенный</w:t>
      </w:r>
    </w:p>
    <w:p w:rsidR="000F5B93" w:rsidRDefault="000F5B93" w:rsidP="000F5B93">
      <w:pPr>
        <w:pStyle w:val="Standard"/>
        <w:ind w:right="485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217B" w:rsidRPr="000F5B93" w:rsidRDefault="00B5217B">
      <w:pPr>
        <w:jc w:val="both"/>
      </w:pPr>
    </w:p>
    <w:tbl>
      <w:tblPr>
        <w:tblW w:w="0" w:type="auto"/>
        <w:tblLayout w:type="fixed"/>
        <w:tblLook w:val="04A0"/>
      </w:tblPr>
      <w:tblGrid>
        <w:gridCol w:w="5932"/>
      </w:tblGrid>
      <w:tr w:rsidR="00B5217B" w:rsidTr="00A90EC4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:rsidR="00B5217B" w:rsidRDefault="00071CC4" w:rsidP="00A90EC4">
            <w:pPr>
              <w:pStyle w:val="a3"/>
            </w:pPr>
            <w:r>
              <w:rPr>
                <w:color w:val="21212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</w:t>
            </w:r>
            <w:r w:rsidR="00313B64">
              <w:rPr>
                <w:sz w:val="28"/>
                <w:szCs w:val="28"/>
              </w:rPr>
              <w:t xml:space="preserve"> в сфере благоустройства на 202</w:t>
            </w:r>
            <w:r w:rsidR="00A90E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5217B" w:rsidRDefault="00B5217B">
      <w:pPr>
        <w:rPr>
          <w:sz w:val="28"/>
          <w:szCs w:val="28"/>
        </w:rPr>
      </w:pPr>
    </w:p>
    <w:p w:rsidR="00313B64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</w:t>
      </w:r>
      <w:r w:rsidR="00313B64">
        <w:rPr>
          <w:color w:val="212121"/>
          <w:sz w:val="28"/>
          <w:szCs w:val="28"/>
        </w:rPr>
        <w:t xml:space="preserve">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B5217B" w:rsidRPr="000F5B93" w:rsidRDefault="000F5B93" w:rsidP="00313B64">
      <w:pPr>
        <w:pStyle w:val="a3"/>
        <w:ind w:firstLine="567"/>
        <w:jc w:val="center"/>
      </w:pPr>
      <w:r w:rsidRPr="000F5B93">
        <w:rPr>
          <w:sz w:val="28"/>
          <w:szCs w:val="28"/>
        </w:rPr>
        <w:t>ПОСТАНОВЛЯЮ: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000000"/>
          <w:sz w:val="28"/>
          <w:szCs w:val="28"/>
        </w:rPr>
        <w:t xml:space="preserve"> в сфере благоустройства на 202</w:t>
      </w:r>
      <w:r w:rsidR="00A90EC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 (приложение).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 в сети Интернет.</w:t>
      </w:r>
    </w:p>
    <w:p w:rsidR="00B5217B" w:rsidRDefault="00071CC4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F5B93" w:rsidRDefault="000F5B93" w:rsidP="009B3371">
      <w:pPr>
        <w:pStyle w:val="a3"/>
        <w:spacing w:line="216" w:lineRule="atLeast"/>
      </w:pPr>
    </w:p>
    <w:p w:rsidR="00B5217B" w:rsidRDefault="00B5217B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9B3371" w:rsidRDefault="009B3371" w:rsidP="009B3371">
      <w:pPr>
        <w:ind w:firstLine="567"/>
        <w:jc w:val="both"/>
        <w:rPr>
          <w:sz w:val="28"/>
          <w:szCs w:val="28"/>
        </w:rPr>
      </w:pPr>
    </w:p>
    <w:p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5696" w:rsidRDefault="00164575" w:rsidP="009B3371">
      <w:pPr>
        <w:rPr>
          <w:b/>
          <w:bCs/>
        </w:rPr>
      </w:pPr>
      <w:r>
        <w:rPr>
          <w:sz w:val="28"/>
          <w:szCs w:val="28"/>
        </w:rPr>
        <w:t>Объединенного</w:t>
      </w:r>
      <w:r w:rsidR="00313B64">
        <w:rPr>
          <w:sz w:val="28"/>
          <w:szCs w:val="28"/>
        </w:rPr>
        <w:t xml:space="preserve"> </w:t>
      </w:r>
      <w:r w:rsidR="004B5696" w:rsidRPr="0025210E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Ю.А. </w:t>
      </w:r>
      <w:proofErr w:type="spellStart"/>
      <w:r>
        <w:rPr>
          <w:sz w:val="28"/>
          <w:szCs w:val="28"/>
        </w:rPr>
        <w:t>Липчанский</w:t>
      </w:r>
      <w:proofErr w:type="spellEnd"/>
      <w:r w:rsidR="004B5696" w:rsidRPr="0025210E">
        <w:rPr>
          <w:sz w:val="28"/>
          <w:szCs w:val="28"/>
        </w:rPr>
        <w:t xml:space="preserve"> </w:t>
      </w:r>
      <w:r w:rsidR="004B5696">
        <w:rPr>
          <w:sz w:val="28"/>
          <w:szCs w:val="28"/>
        </w:rPr>
        <w:tab/>
      </w:r>
      <w:r w:rsidR="004B5696">
        <w:rPr>
          <w:sz w:val="28"/>
          <w:szCs w:val="28"/>
        </w:rPr>
        <w:tab/>
      </w:r>
      <w:r w:rsidR="004B5696">
        <w:rPr>
          <w:sz w:val="28"/>
          <w:szCs w:val="28"/>
        </w:rPr>
        <w:tab/>
      </w:r>
    </w:p>
    <w:p w:rsidR="009B3371" w:rsidRDefault="009B3371" w:rsidP="000F5B93">
      <w:pPr>
        <w:ind w:firstLine="5669"/>
        <w:rPr>
          <w:color w:val="212121"/>
        </w:rPr>
      </w:pPr>
    </w:p>
    <w:p w:rsidR="009B3371" w:rsidRDefault="009B3371" w:rsidP="000F5B93">
      <w:pPr>
        <w:ind w:firstLine="5669"/>
        <w:rPr>
          <w:color w:val="212121"/>
        </w:rPr>
      </w:pPr>
    </w:p>
    <w:p w:rsidR="001A00BD" w:rsidRDefault="001A00BD" w:rsidP="000F5B93">
      <w:pPr>
        <w:ind w:firstLine="5669"/>
        <w:rPr>
          <w:color w:val="212121"/>
        </w:rPr>
      </w:pPr>
    </w:p>
    <w:p w:rsidR="001A00BD" w:rsidRDefault="001A00BD" w:rsidP="000F5B93">
      <w:pPr>
        <w:ind w:firstLine="5669"/>
        <w:rPr>
          <w:color w:val="212121"/>
        </w:rPr>
      </w:pPr>
    </w:p>
    <w:p w:rsidR="000F5B93" w:rsidRPr="000F5B93" w:rsidRDefault="000F5B93" w:rsidP="00A90EC4">
      <w:pPr>
        <w:ind w:firstLine="5669"/>
        <w:jc w:val="right"/>
        <w:rPr>
          <w:sz w:val="22"/>
        </w:rPr>
      </w:pPr>
      <w:r w:rsidRPr="000F5B93">
        <w:rPr>
          <w:color w:val="212121"/>
        </w:rPr>
        <w:t>Приложение</w:t>
      </w:r>
    </w:p>
    <w:p w:rsidR="000F5B93" w:rsidRPr="000F5B93" w:rsidRDefault="000F5B93" w:rsidP="00A90EC4">
      <w:pPr>
        <w:ind w:firstLine="5669"/>
        <w:jc w:val="right"/>
        <w:rPr>
          <w:sz w:val="22"/>
        </w:rPr>
      </w:pPr>
      <w:r w:rsidRPr="000F5B93">
        <w:rPr>
          <w:color w:val="212121"/>
        </w:rPr>
        <w:t>к постановлению администрации</w:t>
      </w:r>
    </w:p>
    <w:p w:rsidR="000F5B93" w:rsidRPr="000F5B93" w:rsidRDefault="00164575" w:rsidP="00A90EC4">
      <w:pPr>
        <w:ind w:firstLine="5669"/>
        <w:jc w:val="right"/>
        <w:rPr>
          <w:sz w:val="22"/>
        </w:rPr>
      </w:pPr>
      <w:r>
        <w:rPr>
          <w:color w:val="212121"/>
        </w:rPr>
        <w:t>Объединенного</w:t>
      </w:r>
      <w:r w:rsidR="00A615E9">
        <w:rPr>
          <w:color w:val="212121"/>
        </w:rPr>
        <w:t xml:space="preserve"> сельского поселения</w:t>
      </w:r>
    </w:p>
    <w:p w:rsidR="000F5B93" w:rsidRPr="000F5B93" w:rsidRDefault="00313B64" w:rsidP="00A90EC4">
      <w:pPr>
        <w:ind w:firstLine="5669"/>
        <w:jc w:val="right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>
        <w:rPr>
          <w:color w:val="212121"/>
        </w:rPr>
        <w:t xml:space="preserve"> </w:t>
      </w:r>
      <w:r w:rsidR="008B0D77">
        <w:rPr>
          <w:color w:val="212121"/>
        </w:rPr>
        <w:t>25</w:t>
      </w:r>
      <w:r w:rsidR="003265E7">
        <w:rPr>
          <w:color w:val="212121"/>
        </w:rPr>
        <w:t>.</w:t>
      </w:r>
      <w:r w:rsidR="008B0D77">
        <w:rPr>
          <w:color w:val="212121"/>
        </w:rPr>
        <w:t>01</w:t>
      </w:r>
      <w:r w:rsidR="003265E7">
        <w:rPr>
          <w:color w:val="212121"/>
        </w:rPr>
        <w:t>.202</w:t>
      </w:r>
      <w:r w:rsidR="008B0D77">
        <w:rPr>
          <w:color w:val="212121"/>
        </w:rPr>
        <w:t>4</w:t>
      </w:r>
      <w:r>
        <w:rPr>
          <w:color w:val="212121"/>
        </w:rPr>
        <w:t xml:space="preserve"> </w:t>
      </w:r>
      <w:r w:rsidR="000F5B93" w:rsidRPr="000F5B93">
        <w:rPr>
          <w:color w:val="212121"/>
        </w:rPr>
        <w:t xml:space="preserve">№ </w:t>
      </w:r>
      <w:r w:rsidR="008B0D77">
        <w:rPr>
          <w:color w:val="212121"/>
        </w:rPr>
        <w:t>5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jc w:val="center"/>
        <w:rPr>
          <w:sz w:val="22"/>
        </w:rPr>
      </w:pPr>
      <w:bookmarkStart w:id="0" w:name="P28"/>
      <w:bookmarkEnd w:id="0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212121"/>
          <w:sz w:val="26"/>
          <w:szCs w:val="26"/>
        </w:rPr>
        <w:t xml:space="preserve"> в сфере благоустройства на 202</w:t>
      </w:r>
      <w:r w:rsidR="00A90EC4">
        <w:rPr>
          <w:color w:val="212121"/>
          <w:sz w:val="26"/>
          <w:szCs w:val="26"/>
        </w:rPr>
        <w:t>4</w:t>
      </w:r>
      <w:r w:rsidRPr="000F5B93">
        <w:rPr>
          <w:color w:val="212121"/>
          <w:sz w:val="26"/>
          <w:szCs w:val="26"/>
        </w:rPr>
        <w:t xml:space="preserve">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 xml:space="preserve">Федерации»,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313B64">
              <w:rPr>
                <w:color w:val="00000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313B64" w:rsidP="000F5B93">
            <w:pPr>
              <w:widowControl w:val="0"/>
              <w:suppressLineNumbers/>
              <w:spacing w:after="200"/>
            </w:pPr>
            <w:r>
              <w:rPr>
                <w:sz w:val="26"/>
                <w:szCs w:val="26"/>
              </w:rPr>
              <w:t>202</w:t>
            </w:r>
            <w:r w:rsidR="00A90EC4">
              <w:rPr>
                <w:sz w:val="26"/>
                <w:szCs w:val="26"/>
              </w:rPr>
              <w:t>4</w:t>
            </w:r>
            <w:r w:rsidR="000F5B93"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313B64">
        <w:rPr>
          <w:color w:val="212121"/>
          <w:sz w:val="26"/>
          <w:szCs w:val="26"/>
        </w:rPr>
        <w:t>Рог</w:t>
      </w:r>
      <w:r w:rsidR="00D32C94">
        <w:rPr>
          <w:color w:val="212121"/>
          <w:sz w:val="26"/>
          <w:szCs w:val="26"/>
        </w:rPr>
        <w:t xml:space="preserve">овского </w:t>
      </w:r>
      <w:r w:rsidRPr="000F5B93">
        <w:rPr>
          <w:color w:val="212121"/>
          <w:sz w:val="26"/>
          <w:szCs w:val="26"/>
        </w:rPr>
        <w:t>сельского поселения.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0F5B93" w:rsidRPr="000F5B93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r w:rsidR="00164575">
              <w:rPr>
                <w:sz w:val="26"/>
                <w:szCs w:val="26"/>
              </w:rPr>
              <w:t xml:space="preserve">Объединенного  </w:t>
            </w:r>
            <w:r w:rsidR="004B5696">
              <w:rPr>
                <w:sz w:val="26"/>
                <w:szCs w:val="26"/>
              </w:rPr>
              <w:t>сельского поселения</w:t>
            </w:r>
          </w:p>
          <w:p w:rsidR="00A615E9" w:rsidRPr="000F5B93" w:rsidRDefault="00A615E9" w:rsidP="000F5B93">
            <w:pPr>
              <w:widowControl w:val="0"/>
              <w:suppressLineNumbers/>
            </w:pP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71CC4"/>
    <w:rsid w:val="000F5B93"/>
    <w:rsid w:val="00107805"/>
    <w:rsid w:val="00126BD8"/>
    <w:rsid w:val="00164575"/>
    <w:rsid w:val="001A00BD"/>
    <w:rsid w:val="0021258D"/>
    <w:rsid w:val="0022613D"/>
    <w:rsid w:val="00313B64"/>
    <w:rsid w:val="003265E7"/>
    <w:rsid w:val="003B2EC6"/>
    <w:rsid w:val="003D1E65"/>
    <w:rsid w:val="00431A1A"/>
    <w:rsid w:val="004B5696"/>
    <w:rsid w:val="004E349F"/>
    <w:rsid w:val="00510B94"/>
    <w:rsid w:val="00545A35"/>
    <w:rsid w:val="005A36BC"/>
    <w:rsid w:val="005E2B99"/>
    <w:rsid w:val="005F6019"/>
    <w:rsid w:val="00622AB9"/>
    <w:rsid w:val="00672463"/>
    <w:rsid w:val="006849BA"/>
    <w:rsid w:val="00860DCD"/>
    <w:rsid w:val="00865689"/>
    <w:rsid w:val="008B0D77"/>
    <w:rsid w:val="008C5030"/>
    <w:rsid w:val="009653C8"/>
    <w:rsid w:val="009B3371"/>
    <w:rsid w:val="009D7C54"/>
    <w:rsid w:val="00A615E9"/>
    <w:rsid w:val="00A90EC4"/>
    <w:rsid w:val="00AA2C79"/>
    <w:rsid w:val="00AC0B1A"/>
    <w:rsid w:val="00B5217B"/>
    <w:rsid w:val="00B6540D"/>
    <w:rsid w:val="00BD7846"/>
    <w:rsid w:val="00CF09E0"/>
    <w:rsid w:val="00D32C94"/>
    <w:rsid w:val="00DC08C1"/>
    <w:rsid w:val="00E6688C"/>
    <w:rsid w:val="00F21F1E"/>
    <w:rsid w:val="00F704B0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0780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107805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31</cp:revision>
  <cp:lastPrinted>2024-01-25T11:06:00Z</cp:lastPrinted>
  <dcterms:created xsi:type="dcterms:W3CDTF">2022-02-03T11:44:00Z</dcterms:created>
  <dcterms:modified xsi:type="dcterms:W3CDTF">2024-01-25T11:06:00Z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